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9D" w:rsidRPr="00DE54F9" w:rsidRDefault="00DE54F9" w:rsidP="006F292B">
      <w:pPr>
        <w:jc w:val="both"/>
        <w:rPr>
          <w:rFonts w:ascii="Calibri" w:hAnsi="Calibri" w:cs="Calibri"/>
          <w:b/>
          <w:bCs/>
          <w:iCs/>
          <w:szCs w:val="22"/>
        </w:rPr>
      </w:pP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</w:r>
      <w:r>
        <w:rPr>
          <w:rFonts w:ascii="Calibri" w:hAnsi="Calibri" w:cs="Calibri"/>
          <w:b/>
          <w:bCs/>
          <w:iCs/>
          <w:szCs w:val="22"/>
        </w:rPr>
        <w:tab/>
        <w:t>Format XI</w:t>
      </w:r>
    </w:p>
    <w:p w:rsidR="006F292B" w:rsidRPr="007278C7" w:rsidRDefault="006F292B" w:rsidP="006F292B">
      <w:pPr>
        <w:jc w:val="both"/>
        <w:rPr>
          <w:rFonts w:ascii="Calibri" w:hAnsi="Calibri" w:cs="Calibri"/>
          <w:b/>
          <w:bCs/>
          <w:iCs/>
          <w:szCs w:val="22"/>
          <w:u w:val="single"/>
        </w:rPr>
      </w:pPr>
      <w:r w:rsidRPr="007278C7">
        <w:rPr>
          <w:rFonts w:ascii="Calibri" w:hAnsi="Calibri" w:cs="Calibri"/>
          <w:b/>
          <w:bCs/>
          <w:iCs/>
          <w:szCs w:val="22"/>
          <w:u w:val="single"/>
        </w:rPr>
        <w:t>Budge Call – 2015</w:t>
      </w:r>
    </w:p>
    <w:p w:rsidR="006F292B" w:rsidRPr="007278C7" w:rsidRDefault="006F292B" w:rsidP="006F292B">
      <w:pPr>
        <w:jc w:val="both"/>
        <w:rPr>
          <w:rFonts w:ascii="Calibri" w:hAnsi="Calibri" w:cs="Calibri"/>
          <w:b/>
          <w:bCs/>
          <w:iCs/>
          <w:szCs w:val="22"/>
          <w:u w:val="single"/>
        </w:rPr>
      </w:pPr>
    </w:p>
    <w:p w:rsidR="006F292B" w:rsidRDefault="006F292B" w:rsidP="006F292B">
      <w:pPr>
        <w:jc w:val="both"/>
        <w:rPr>
          <w:rFonts w:ascii="Calibri" w:hAnsi="Calibri" w:cs="Calibri"/>
          <w:b/>
          <w:bCs/>
          <w:iCs/>
          <w:szCs w:val="22"/>
          <w:u w:val="single"/>
        </w:rPr>
      </w:pPr>
      <w:r w:rsidRPr="007278C7">
        <w:rPr>
          <w:rFonts w:ascii="Calibri" w:hAnsi="Calibri" w:cs="Calibri"/>
          <w:b/>
          <w:bCs/>
          <w:iCs/>
          <w:szCs w:val="22"/>
          <w:u w:val="single"/>
        </w:rPr>
        <w:t>Other Recurrent Expenditure</w:t>
      </w:r>
    </w:p>
    <w:p w:rsidR="00B7599D" w:rsidRPr="007278C7" w:rsidRDefault="00B7599D" w:rsidP="006F292B">
      <w:pPr>
        <w:jc w:val="both"/>
        <w:rPr>
          <w:rFonts w:ascii="Calibri" w:hAnsi="Calibri" w:cs="Calibri"/>
          <w:b/>
          <w:bCs/>
          <w:iCs/>
          <w:szCs w:val="22"/>
          <w:u w:val="single"/>
        </w:rPr>
      </w:pPr>
    </w:p>
    <w:p w:rsidR="006F292B" w:rsidRDefault="006F292B" w:rsidP="006F292B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2430"/>
        <w:gridCol w:w="1080"/>
        <w:gridCol w:w="1350"/>
        <w:gridCol w:w="1620"/>
        <w:gridCol w:w="2070"/>
      </w:tblGrid>
      <w:tr w:rsidR="00DE54F9" w:rsidRPr="00812B96" w:rsidTr="00DE54F9">
        <w:trPr>
          <w:trHeight w:val="816"/>
        </w:trPr>
        <w:tc>
          <w:tcPr>
            <w:tcW w:w="4878" w:type="dxa"/>
          </w:tcPr>
          <w:p w:rsidR="00DE54F9" w:rsidRPr="00812B96" w:rsidRDefault="00DE54F9" w:rsidP="00812B96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812B9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Key Activities</w:t>
            </w:r>
          </w:p>
        </w:tc>
        <w:tc>
          <w:tcPr>
            <w:tcW w:w="1170" w:type="dxa"/>
          </w:tcPr>
          <w:p w:rsidR="00DE54F9" w:rsidRPr="00812B96" w:rsidRDefault="00DE54F9" w:rsidP="00812B96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812B9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Reference to Action Plan</w:t>
            </w:r>
          </w:p>
        </w:tc>
        <w:tc>
          <w:tcPr>
            <w:tcW w:w="2430" w:type="dxa"/>
          </w:tcPr>
          <w:p w:rsidR="00DE54F9" w:rsidRPr="00812B96" w:rsidRDefault="00DE54F9" w:rsidP="00812B96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812B9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Unit Rate</w:t>
            </w:r>
          </w:p>
        </w:tc>
        <w:tc>
          <w:tcPr>
            <w:tcW w:w="1080" w:type="dxa"/>
          </w:tcPr>
          <w:p w:rsidR="00DE54F9" w:rsidRPr="00812B96" w:rsidRDefault="00DE54F9" w:rsidP="00DE54F9">
            <w:pPr>
              <w:tabs>
                <w:tab w:val="left" w:pos="330"/>
                <w:tab w:val="center" w:pos="1107"/>
              </w:tabs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Course Code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:rsidR="00DE54F9" w:rsidRPr="00812B96" w:rsidRDefault="00DE54F9" w:rsidP="00DE54F9">
            <w:pPr>
              <w:tabs>
                <w:tab w:val="left" w:pos="330"/>
                <w:tab w:val="center" w:pos="1107"/>
              </w:tabs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Department</w:t>
            </w:r>
          </w:p>
        </w:tc>
        <w:tc>
          <w:tcPr>
            <w:tcW w:w="1620" w:type="dxa"/>
          </w:tcPr>
          <w:p w:rsidR="00DE54F9" w:rsidRPr="00812B96" w:rsidRDefault="00DE54F9" w:rsidP="00812B96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812B9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Total budget</w:t>
            </w:r>
          </w:p>
        </w:tc>
        <w:tc>
          <w:tcPr>
            <w:tcW w:w="2070" w:type="dxa"/>
          </w:tcPr>
          <w:p w:rsidR="00DE54F9" w:rsidRPr="00812B96" w:rsidRDefault="00DE54F9" w:rsidP="00812B96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Responsibility</w:t>
            </w:r>
          </w:p>
        </w:tc>
      </w:tr>
      <w:tr w:rsidR="00B7599D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Workshops, Seminars</w:t>
            </w: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812B96" w:rsidP="00812B96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No. of students /teachers  x  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7599D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Staff Development</w:t>
            </w: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812B96" w:rsidP="00215CC6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No. of training teachers/ administrative staff/ </w:t>
            </w:r>
            <w:r w:rsidR="0018757A">
              <w:rPr>
                <w:rFonts w:ascii="Calibri" w:hAnsi="Calibri" w:cs="Calibri"/>
                <w:bCs/>
                <w:iCs/>
                <w:sz w:val="22"/>
                <w:szCs w:val="22"/>
              </w:rPr>
              <w:t>Non-</w:t>
            </w:r>
            <w:r w:rsidR="00215CC6">
              <w:rPr>
                <w:rFonts w:ascii="Calibri" w:hAnsi="Calibri" w:cs="Calibri"/>
                <w:bCs/>
                <w:iCs/>
                <w:sz w:val="22"/>
                <w:szCs w:val="22"/>
              </w:rPr>
              <w:t>Academic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staff  x    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DE54F9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Director -</w:t>
            </w:r>
            <w:r w:rsidR="00935C3F">
              <w:rPr>
                <w:rFonts w:ascii="Calibri" w:hAnsi="Calibri" w:cs="Calibri"/>
                <w:bCs/>
                <w:iCs/>
                <w:sz w:val="22"/>
                <w:szCs w:val="22"/>
              </w:rPr>
              <w:t>SDC</w:t>
            </w:r>
          </w:p>
        </w:tc>
      </w:tr>
      <w:tr w:rsidR="00B7599D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Course material for students &amp; learning quality improvement</w:t>
            </w: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812B96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No. of course   x 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2B96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Industry Internships practical &amp; Career Guidance</w:t>
            </w:r>
          </w:p>
          <w:p w:rsidR="00C43752" w:rsidRDefault="00C43752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812B96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No. of students  x 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2B96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Students Development Initiatives &amp; Community Relations</w:t>
            </w: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812B96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No. of students  x 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2B96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Construction &amp; Membership fees</w:t>
            </w: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935C3F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Name of the Institution &amp;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2B96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Examination Expenses</w:t>
            </w: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935C3F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No. of Examination  x 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2B96" w:rsidTr="00DE54F9">
        <w:tc>
          <w:tcPr>
            <w:tcW w:w="4878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University Sports activities</w:t>
            </w:r>
          </w:p>
        </w:tc>
        <w:tc>
          <w:tcPr>
            <w:tcW w:w="117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</w:tcPr>
          <w:p w:rsidR="006F292B" w:rsidRDefault="00935C3F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Name of the sports  x  Rate</w:t>
            </w:r>
          </w:p>
        </w:tc>
        <w:tc>
          <w:tcPr>
            <w:tcW w:w="108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F292B" w:rsidRDefault="006F292B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:rsidR="006F292B" w:rsidRDefault="00DE54F9" w:rsidP="00DC7345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Director – Physical Education</w:t>
            </w:r>
          </w:p>
        </w:tc>
      </w:tr>
    </w:tbl>
    <w:p w:rsidR="006F292B" w:rsidRDefault="006F292B" w:rsidP="006F292B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6F292B" w:rsidRDefault="006F292B" w:rsidP="006F292B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6F292B" w:rsidRDefault="006F292B" w:rsidP="006F292B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6F292B" w:rsidRDefault="006F292B" w:rsidP="006F292B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0E4169" w:rsidRDefault="000E4169">
      <w:bookmarkStart w:id="0" w:name="_GoBack"/>
      <w:bookmarkEnd w:id="0"/>
    </w:p>
    <w:sectPr w:rsidR="000E4169" w:rsidSect="00B7599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2B"/>
    <w:rsid w:val="0009656A"/>
    <w:rsid w:val="000E4169"/>
    <w:rsid w:val="0018757A"/>
    <w:rsid w:val="00215CC6"/>
    <w:rsid w:val="006F292B"/>
    <w:rsid w:val="0071459C"/>
    <w:rsid w:val="00812B96"/>
    <w:rsid w:val="00935C3F"/>
    <w:rsid w:val="00B7599D"/>
    <w:rsid w:val="00C43752"/>
    <w:rsid w:val="00D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3EF424-3B23-4CF1-BEE7-C498829C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Network Operations Centre</cp:lastModifiedBy>
  <cp:revision>11</cp:revision>
  <dcterms:created xsi:type="dcterms:W3CDTF">2014-07-04T03:48:00Z</dcterms:created>
  <dcterms:modified xsi:type="dcterms:W3CDTF">2014-07-04T10:36:00Z</dcterms:modified>
</cp:coreProperties>
</file>